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jc w:val="center"/>
      </w:pPr>
      <w:r>
        <w:rPr>
          <w:b/>
          <w:color w:val="1F6F8B"/>
          <w:sz w:val="44"/>
        </w:rPr>
        <w:t>Maths Unlocked School Data Processing Agreement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DCEEF4"/>
            <w:vAlign w:val="center"/>
            <w:tcBorders>
              <w:top w:val="single" w:sz="4" w:color="C9D8DD"/>
              <w:left w:val="single" w:sz="4" w:color="C9D8DD"/>
              <w:bottom w:val="single" w:sz="4" w:color="C9D8DD"/>
              <w:right w:val="single" w:sz="4" w:color="C9D8DD"/>
            </w:tcBorders>
          </w:tcPr>
          <w:p>
            <w:pPr>
              <w:spacing w:after="0"/>
            </w:pPr>
            <w:r>
              <w:rPr>
                <w:b/>
                <w:color w:val="1F6F8B"/>
                <w:sz w:val="18"/>
              </w:rPr>
              <w:t>Version</w:t>
            </w:r>
          </w:p>
        </w:tc>
        <w:tc>
          <w:tcPr>
            <w:tcW w:type="dxa" w:w="5112"/>
            <w:vAlign w:val="center"/>
            <w:tcBorders>
              <w:top w:val="single" w:sz="4" w:color="C9D8DD"/>
              <w:left w:val="single" w:sz="4" w:color="C9D8DD"/>
              <w:bottom w:val="single" w:sz="4" w:color="C9D8DD"/>
              <w:right w:val="single" w:sz="4" w:color="C9D8DD"/>
            </w:tcBorders>
          </w:tcPr>
          <w:p>
            <w:pPr>
              <w:spacing w:after="0"/>
            </w:pPr>
            <w:r>
              <w:rPr>
                <w:sz w:val="18"/>
              </w:rPr>
              <w:t>Version 1</w:t>
            </w:r>
          </w:p>
        </w:tc>
      </w:tr>
      <w:tr>
        <w:tc>
          <w:tcPr>
            <w:tcW w:type="dxa" w:w="5112"/>
            <w:shd w:fill="DCEEF4"/>
            <w:vAlign w:val="center"/>
            <w:tcBorders>
              <w:top w:val="single" w:sz="4" w:color="C9D8DD"/>
              <w:left w:val="single" w:sz="4" w:color="C9D8DD"/>
              <w:bottom w:val="single" w:sz="4" w:color="C9D8DD"/>
              <w:right w:val="single" w:sz="4" w:color="C9D8DD"/>
            </w:tcBorders>
          </w:tcPr>
          <w:p>
            <w:pPr>
              <w:spacing w:after="0"/>
            </w:pPr>
            <w:r>
              <w:rPr>
                <w:b/>
                <w:color w:val="1F6F8B"/>
                <w:sz w:val="18"/>
              </w:rPr>
              <w:t>Last updated</w:t>
            </w:r>
          </w:p>
        </w:tc>
        <w:tc>
          <w:tcPr>
            <w:tcW w:type="dxa" w:w="5112"/>
            <w:vAlign w:val="center"/>
            <w:tcBorders>
              <w:top w:val="single" w:sz="4" w:color="C9D8DD"/>
              <w:left w:val="single" w:sz="4" w:color="C9D8DD"/>
              <w:bottom w:val="single" w:sz="4" w:color="C9D8DD"/>
              <w:right w:val="single" w:sz="4" w:color="C9D8DD"/>
            </w:tcBorders>
          </w:tcPr>
          <w:p>
            <w:pPr>
              <w:spacing w:after="0"/>
            </w:pPr>
            <w:r>
              <w:rPr>
                <w:sz w:val="18"/>
              </w:rPr>
              <w:t>19 August 2026</w:t>
            </w:r>
          </w:p>
        </w:tc>
      </w:tr>
      <w:tr>
        <w:tc>
          <w:tcPr>
            <w:tcW w:type="dxa" w:w="5112"/>
            <w:shd w:fill="DCEEF4"/>
            <w:vAlign w:val="center"/>
            <w:tcBorders>
              <w:top w:val="single" w:sz="4" w:color="C9D8DD"/>
              <w:left w:val="single" w:sz="4" w:color="C9D8DD"/>
              <w:bottom w:val="single" w:sz="4" w:color="C9D8DD"/>
              <w:right w:val="single" w:sz="4" w:color="C9D8DD"/>
            </w:tcBorders>
          </w:tcPr>
          <w:p>
            <w:pPr>
              <w:spacing w:after="0"/>
            </w:pPr>
            <w:r>
              <w:rPr>
                <w:b/>
                <w:color w:val="1F6F8B"/>
                <w:sz w:val="18"/>
              </w:rPr>
              <w:t>Contact</w:t>
            </w:r>
          </w:p>
        </w:tc>
        <w:tc>
          <w:tcPr>
            <w:tcW w:type="dxa" w:w="5112"/>
            <w:vAlign w:val="center"/>
            <w:tcBorders>
              <w:top w:val="single" w:sz="4" w:color="C9D8DD"/>
              <w:left w:val="single" w:sz="4" w:color="C9D8DD"/>
              <w:bottom w:val="single" w:sz="4" w:color="C9D8DD"/>
              <w:right w:val="single" w:sz="4" w:color="C9D8DD"/>
            </w:tcBorders>
          </w:tcPr>
          <w:p>
            <w:pPr>
              <w:spacing w:after="0"/>
            </w:pPr>
            <w:r>
              <w:rPr>
                <w:sz w:val="18"/>
              </w:rPr>
              <w:t>mathsunlockedwithmrgillin@gmail.com</w:t>
            </w:r>
          </w:p>
        </w:tc>
      </w:tr>
    </w:tbl>
    <w:p/>
    <w:p>
      <w:pPr>
        <w:pStyle w:val="Heading1"/>
      </w:pPr>
      <w:r>
        <w:t>1. Parties</w:t>
      </w:r>
    </w:p>
    <w:p>
      <w:pPr>
        <w:spacing w:after="100"/>
      </w:pPr>
      <w:r>
        <w:t>This Data Processing Agreement is between:</w:t>
      </w:r>
    </w:p>
    <w:p>
      <w:pPr>
        <w:spacing w:after="100"/>
      </w:pPr>
      <w:r>
        <w:t>School / Organisation: [insert school name]</w:t>
      </w:r>
    </w:p>
    <w:p>
      <w:pPr>
        <w:spacing w:after="100"/>
      </w:pPr>
      <w:r>
        <w:t>and</w:t>
      </w:r>
    </w:p>
    <w:p>
      <w:pPr>
        <w:spacing w:after="100"/>
      </w:pPr>
      <w:r>
        <w:t>Maths Unlocked: [insert legal name / trading name]</w:t>
      </w:r>
    </w:p>
    <w:p>
      <w:pPr>
        <w:pStyle w:val="Heading1"/>
      </w:pPr>
      <w:r>
        <w:t>2. Purpose</w:t>
      </w:r>
    </w:p>
    <w:p>
      <w:pPr>
        <w:spacing w:after="100"/>
      </w:pPr>
      <w:r>
        <w:t>This agreement covers personal data processed by Maths Unlocked on behalf of the school for the purpose of providing GCSE maths revision, task setting, progress tracking and reporting.</w:t>
      </w:r>
    </w:p>
    <w:p>
      <w:pPr>
        <w:pStyle w:val="Heading1"/>
      </w:pPr>
      <w:r>
        <w:t>3. Roles</w:t>
      </w:r>
    </w:p>
    <w:p>
      <w:pPr>
        <w:spacing w:after="100"/>
      </w:pPr>
      <w:r>
        <w:t>For school-managed pupil accounts, the school is usually the Data Controller and Maths Unlocked is usually the Data Processor.</w:t>
      </w:r>
    </w:p>
    <w:p>
      <w:pPr>
        <w:spacing w:after="100"/>
      </w:pPr>
      <w:r>
        <w:t>The school decides why pupil data is used. Maths Unlocked processes the data to provide the agreed service.</w:t>
      </w:r>
    </w:p>
    <w:p>
      <w:pPr>
        <w:pStyle w:val="Heading1"/>
      </w:pPr>
      <w:r>
        <w:t>4. Categories of data subjects</w:t>
      </w:r>
    </w:p>
    <w:p>
      <w:pPr>
        <w:spacing w:after="40"/>
      </w:pPr>
      <w:r>
        <w:rPr>
          <w:b/>
          <w:color w:val="242A2E"/>
        </w:rPr>
        <w:t>This may include:</w:t>
      </w:r>
    </w:p>
    <w:p>
      <w:pPr>
        <w:pStyle w:val="ListBullet"/>
        <w:spacing w:after="40"/>
        <w:ind w:left="360"/>
      </w:pPr>
      <w:r>
        <w:t>pupils</w:t>
      </w:r>
    </w:p>
    <w:p>
      <w:pPr>
        <w:pStyle w:val="ListBullet"/>
        <w:spacing w:after="40"/>
        <w:ind w:left="360"/>
      </w:pPr>
      <w:r>
        <w:t>teachers</w:t>
      </w:r>
    </w:p>
    <w:p>
      <w:pPr>
        <w:pStyle w:val="ListBullet"/>
        <w:spacing w:after="40"/>
        <w:ind w:left="360"/>
      </w:pPr>
      <w:r>
        <w:t>school staff</w:t>
      </w:r>
    </w:p>
    <w:p>
      <w:pPr>
        <w:pStyle w:val="ListBullet"/>
        <w:spacing w:after="40"/>
        <w:ind w:left="360"/>
      </w:pPr>
      <w:r>
        <w:t>tutors or support staff, where relevant</w:t>
      </w:r>
    </w:p>
    <w:p>
      <w:pPr>
        <w:pStyle w:val="Heading1"/>
      </w:pPr>
      <w:r>
        <w:t>5. Types of personal data</w:t>
      </w:r>
    </w:p>
    <w:p>
      <w:pPr>
        <w:spacing w:after="40"/>
      </w:pPr>
      <w:r>
        <w:rPr>
          <w:b/>
          <w:color w:val="242A2E"/>
        </w:rPr>
        <w:t>This may include:</w:t>
      </w:r>
    </w:p>
    <w:p>
      <w:pPr>
        <w:pStyle w:val="ListBullet"/>
        <w:spacing w:after="40"/>
        <w:ind w:left="360"/>
      </w:pPr>
      <w:r>
        <w:t>pupil name</w:t>
      </w:r>
    </w:p>
    <w:p>
      <w:pPr>
        <w:pStyle w:val="ListBullet"/>
        <w:spacing w:after="40"/>
        <w:ind w:left="360"/>
      </w:pPr>
      <w:r>
        <w:t>pupil email or login ID</w:t>
      </w:r>
    </w:p>
    <w:p>
      <w:pPr>
        <w:pStyle w:val="ListBullet"/>
        <w:spacing w:after="40"/>
        <w:ind w:left="360"/>
      </w:pPr>
      <w:r>
        <w:t>year group</w:t>
      </w:r>
    </w:p>
    <w:p>
      <w:pPr>
        <w:pStyle w:val="ListBullet"/>
        <w:spacing w:after="40"/>
        <w:ind w:left="360"/>
      </w:pPr>
      <w:r>
        <w:t>class/group</w:t>
      </w:r>
    </w:p>
    <w:p>
      <w:pPr>
        <w:pStyle w:val="ListBullet"/>
        <w:spacing w:after="40"/>
        <w:ind w:left="360"/>
      </w:pPr>
      <w:r>
        <w:t>school name</w:t>
      </w:r>
    </w:p>
    <w:p>
      <w:pPr>
        <w:pStyle w:val="ListBullet"/>
        <w:spacing w:after="40"/>
        <w:ind w:left="360"/>
      </w:pPr>
      <w:r>
        <w:t>teacher name</w:t>
      </w:r>
    </w:p>
    <w:p>
      <w:pPr>
        <w:pStyle w:val="ListBullet"/>
        <w:spacing w:after="40"/>
        <w:ind w:left="360"/>
      </w:pPr>
      <w:r>
        <w:t>assigned work</w:t>
      </w:r>
    </w:p>
    <w:p>
      <w:pPr>
        <w:pStyle w:val="ListBullet"/>
        <w:spacing w:after="40"/>
        <w:ind w:left="360"/>
      </w:pPr>
      <w:r>
        <w:t>quiz results</w:t>
      </w:r>
    </w:p>
    <w:p>
      <w:pPr>
        <w:pStyle w:val="ListBullet"/>
        <w:spacing w:after="40"/>
        <w:ind w:left="360"/>
      </w:pPr>
      <w:r>
        <w:t>progress data</w:t>
      </w:r>
    </w:p>
    <w:p>
      <w:pPr>
        <w:pStyle w:val="ListBullet"/>
        <w:spacing w:after="40"/>
        <w:ind w:left="360"/>
      </w:pPr>
      <w:r>
        <w:t>topic performance</w:t>
      </w:r>
    </w:p>
    <w:p>
      <w:pPr>
        <w:pStyle w:val="ListBullet"/>
        <w:spacing w:after="40"/>
        <w:ind w:left="360"/>
      </w:pPr>
      <w:r>
        <w:t>account activity</w:t>
      </w:r>
    </w:p>
    <w:p>
      <w:pPr>
        <w:pStyle w:val="ListBullet"/>
        <w:spacing w:after="40"/>
        <w:ind w:left="360"/>
      </w:pPr>
      <w:r>
        <w:t>technical logs</w:t>
      </w:r>
    </w:p>
    <w:p>
      <w:pPr>
        <w:pStyle w:val="Heading1"/>
      </w:pPr>
      <w:r>
        <w:t>6. Purpose of processing</w:t>
      </w:r>
    </w:p>
    <w:p>
      <w:pPr>
        <w:spacing w:after="40"/>
      </w:pPr>
      <w:r>
        <w:rPr>
          <w:b/>
          <w:color w:val="242A2E"/>
        </w:rPr>
        <w:t>Maths Unlocked processes school data to:</w:t>
      </w:r>
    </w:p>
    <w:p>
      <w:pPr>
        <w:pStyle w:val="ListBullet"/>
        <w:spacing w:after="40"/>
        <w:ind w:left="360"/>
      </w:pPr>
      <w:r>
        <w:t>create and manage pupil accounts</w:t>
      </w:r>
    </w:p>
    <w:p>
      <w:pPr>
        <w:pStyle w:val="ListBullet"/>
        <w:spacing w:after="40"/>
        <w:ind w:left="360"/>
      </w:pPr>
      <w:r>
        <w:t>allow teachers to assign tasks</w:t>
      </w:r>
    </w:p>
    <w:p>
      <w:pPr>
        <w:pStyle w:val="ListBullet"/>
        <w:spacing w:after="40"/>
        <w:ind w:left="360"/>
      </w:pPr>
      <w:r>
        <w:t>track pupil progress</w:t>
      </w:r>
    </w:p>
    <w:p>
      <w:pPr>
        <w:pStyle w:val="ListBullet"/>
        <w:spacing w:after="40"/>
        <w:ind w:left="360"/>
      </w:pPr>
      <w:r>
        <w:t>provide maths practice and feedback</w:t>
      </w:r>
    </w:p>
    <w:p>
      <w:pPr>
        <w:pStyle w:val="ListBullet"/>
        <w:spacing w:after="40"/>
        <w:ind w:left="360"/>
      </w:pPr>
      <w:r>
        <w:t>generate reports</w:t>
      </w:r>
    </w:p>
    <w:p>
      <w:pPr>
        <w:pStyle w:val="ListBullet"/>
        <w:spacing w:after="40"/>
        <w:ind w:left="360"/>
      </w:pPr>
      <w:r>
        <w:t>support intervention and revision planning</w:t>
      </w:r>
    </w:p>
    <w:p>
      <w:pPr>
        <w:pStyle w:val="ListBullet"/>
        <w:spacing w:after="40"/>
        <w:ind w:left="360"/>
      </w:pPr>
      <w:r>
        <w:t>maintain platform security</w:t>
      </w:r>
    </w:p>
    <w:p>
      <w:pPr>
        <w:pStyle w:val="ListBullet"/>
        <w:spacing w:after="40"/>
        <w:ind w:left="360"/>
      </w:pPr>
      <w:r>
        <w:t>provide technical support</w:t>
      </w:r>
    </w:p>
    <w:p>
      <w:pPr>
        <w:pStyle w:val="Heading1"/>
      </w:pPr>
      <w:r>
        <w:t>7. Processor obligations</w:t>
      </w:r>
    </w:p>
    <w:p>
      <w:pPr>
        <w:spacing w:after="40"/>
      </w:pPr>
      <w:r>
        <w:rPr>
          <w:b/>
          <w:color w:val="242A2E"/>
        </w:rPr>
        <w:t>Maths Unlocked will:</w:t>
      </w:r>
    </w:p>
    <w:p>
      <w:pPr>
        <w:pStyle w:val="ListBullet"/>
        <w:spacing w:after="40"/>
        <w:ind w:left="360"/>
      </w:pPr>
      <w:r>
        <w:t>process personal data only on the school’s documented instructions</w:t>
      </w:r>
    </w:p>
    <w:p>
      <w:pPr>
        <w:pStyle w:val="ListBullet"/>
        <w:spacing w:after="40"/>
        <w:ind w:left="360"/>
      </w:pPr>
      <w:r>
        <w:t>keep personal data confidential</w:t>
      </w:r>
    </w:p>
    <w:p>
      <w:pPr>
        <w:pStyle w:val="ListBullet"/>
        <w:spacing w:after="40"/>
        <w:ind w:left="360"/>
      </w:pPr>
      <w:r>
        <w:t>use appropriate security measures</w:t>
      </w:r>
    </w:p>
    <w:p>
      <w:pPr>
        <w:pStyle w:val="ListBullet"/>
        <w:spacing w:after="40"/>
        <w:ind w:left="360"/>
      </w:pPr>
      <w:r>
        <w:t>ensure only authorised people access the data</w:t>
      </w:r>
    </w:p>
    <w:p>
      <w:pPr>
        <w:pStyle w:val="ListBullet"/>
        <w:spacing w:after="40"/>
        <w:ind w:left="360"/>
      </w:pPr>
      <w:r>
        <w:t>help the school respond to data rights requests where appropriate</w:t>
      </w:r>
    </w:p>
    <w:p>
      <w:pPr>
        <w:pStyle w:val="ListBullet"/>
        <w:spacing w:after="40"/>
        <w:ind w:left="360"/>
      </w:pPr>
      <w:r>
        <w:t>help the school meet security and breach obligations where appropriate</w:t>
      </w:r>
    </w:p>
    <w:p>
      <w:pPr>
        <w:pStyle w:val="ListBullet"/>
        <w:spacing w:after="40"/>
        <w:ind w:left="360"/>
      </w:pPr>
      <w:r>
        <w:t>delete or return personal data at the end of the agreement, subject to legal requirements</w:t>
      </w:r>
    </w:p>
    <w:p>
      <w:pPr>
        <w:pStyle w:val="ListBullet"/>
        <w:spacing w:after="40"/>
        <w:ind w:left="360"/>
      </w:pPr>
      <w:r>
        <w:t>keep appropriate records of processing</w:t>
      </w:r>
    </w:p>
    <w:p>
      <w:pPr>
        <w:pStyle w:val="ListBullet"/>
        <w:spacing w:after="40"/>
        <w:ind w:left="360"/>
      </w:pPr>
      <w:r>
        <w:t>inform the school of relevant subprocessors where required</w:t>
      </w:r>
    </w:p>
    <w:p>
      <w:pPr>
        <w:pStyle w:val="Heading1"/>
      </w:pPr>
      <w:r>
        <w:t>8. School obligations</w:t>
      </w:r>
    </w:p>
    <w:p>
      <w:pPr>
        <w:spacing w:after="40"/>
      </w:pPr>
      <w:r>
        <w:rPr>
          <w:b/>
          <w:color w:val="242A2E"/>
        </w:rPr>
        <w:t>The school will:</w:t>
      </w:r>
    </w:p>
    <w:p>
      <w:pPr>
        <w:pStyle w:val="ListBullet"/>
        <w:spacing w:after="40"/>
        <w:ind w:left="360"/>
      </w:pPr>
      <w:r>
        <w:t>ensure it has a lawful basis for providing pupil data to Maths Unlocked</w:t>
      </w:r>
    </w:p>
    <w:p>
      <w:pPr>
        <w:pStyle w:val="ListBullet"/>
        <w:spacing w:after="40"/>
        <w:ind w:left="360"/>
      </w:pPr>
      <w:r>
        <w:t>provide accurate information</w:t>
      </w:r>
    </w:p>
    <w:p>
      <w:pPr>
        <w:pStyle w:val="ListBullet"/>
        <w:spacing w:after="40"/>
        <w:ind w:left="360"/>
      </w:pPr>
      <w:r>
        <w:t>manage staff access appropriately</w:t>
      </w:r>
    </w:p>
    <w:p>
      <w:pPr>
        <w:pStyle w:val="ListBullet"/>
        <w:spacing w:after="40"/>
        <w:ind w:left="360"/>
      </w:pPr>
      <w:r>
        <w:t>tell Maths Unlocked when accounts should be removed</w:t>
      </w:r>
    </w:p>
    <w:p>
      <w:pPr>
        <w:pStyle w:val="ListBullet"/>
        <w:spacing w:after="40"/>
        <w:ind w:left="360"/>
      </w:pPr>
      <w:r>
        <w:t>handle parent/pupil privacy communications where required</w:t>
      </w:r>
    </w:p>
    <w:p>
      <w:pPr>
        <w:pStyle w:val="ListBullet"/>
        <w:spacing w:after="40"/>
        <w:ind w:left="360"/>
      </w:pPr>
      <w:r>
        <w:t>notify Maths Unlocked of any relevant restrictions or concerns</w:t>
      </w:r>
    </w:p>
    <w:p>
      <w:pPr>
        <w:pStyle w:val="Heading1"/>
      </w:pPr>
      <w:r>
        <w:t>9. Subprocessors</w:t>
      </w:r>
    </w:p>
    <w:p>
      <w:pPr>
        <w:spacing w:after="40"/>
      </w:pPr>
      <w:r>
        <w:rPr>
          <w:b/>
          <w:color w:val="242A2E"/>
        </w:rPr>
        <w:t>Maths Unlocked may use trusted subprocessors to provide the service, such as:</w:t>
      </w:r>
    </w:p>
    <w:p>
      <w:pPr>
        <w:pStyle w:val="ListBullet"/>
        <w:spacing w:after="40"/>
        <w:ind w:left="360"/>
      </w:pPr>
      <w:r>
        <w:t>hosting providers</w:t>
      </w:r>
    </w:p>
    <w:p>
      <w:pPr>
        <w:pStyle w:val="ListBullet"/>
        <w:spacing w:after="40"/>
        <w:ind w:left="360"/>
      </w:pPr>
      <w:r>
        <w:t>database providers</w:t>
      </w:r>
    </w:p>
    <w:p>
      <w:pPr>
        <w:pStyle w:val="ListBullet"/>
        <w:spacing w:after="40"/>
        <w:ind w:left="360"/>
      </w:pPr>
      <w:r>
        <w:t>email providers</w:t>
      </w:r>
    </w:p>
    <w:p>
      <w:pPr>
        <w:pStyle w:val="ListBullet"/>
        <w:spacing w:after="40"/>
        <w:ind w:left="360"/>
      </w:pPr>
      <w:r>
        <w:t>payment providers, if relevant</w:t>
      </w:r>
    </w:p>
    <w:p>
      <w:pPr>
        <w:pStyle w:val="ListBullet"/>
        <w:spacing w:after="40"/>
        <w:ind w:left="360"/>
      </w:pPr>
      <w:r>
        <w:t>technical support tools</w:t>
      </w:r>
    </w:p>
    <w:p>
      <w:pPr>
        <w:pStyle w:val="ListBullet"/>
        <w:spacing w:after="40"/>
        <w:ind w:left="360"/>
      </w:pPr>
      <w:r>
        <w:t>analytics or error-monitoring tools, if used</w:t>
      </w:r>
    </w:p>
    <w:p>
      <w:pPr>
        <w:spacing w:after="100"/>
      </w:pPr>
      <w:r>
        <w:t>A current list of subprocessors should be made available to schools.</w:t>
      </w:r>
    </w:p>
    <w:p>
      <w:pPr>
        <w:pStyle w:val="Heading1"/>
      </w:pPr>
      <w:r>
        <w:t>10. Security measures</w:t>
      </w:r>
    </w:p>
    <w:p>
      <w:pPr>
        <w:spacing w:after="40"/>
      </w:pPr>
      <w:r>
        <w:rPr>
          <w:b/>
          <w:color w:val="242A2E"/>
        </w:rPr>
        <w:t>Maths Unlocked will use appropriate measures such as:</w:t>
      </w:r>
    </w:p>
    <w:p>
      <w:pPr>
        <w:pStyle w:val="ListBullet"/>
        <w:spacing w:after="40"/>
        <w:ind w:left="360"/>
      </w:pPr>
      <w:r>
        <w:t>secure login systems</w:t>
      </w:r>
    </w:p>
    <w:p>
      <w:pPr>
        <w:pStyle w:val="ListBullet"/>
        <w:spacing w:after="40"/>
        <w:ind w:left="360"/>
      </w:pPr>
      <w:r>
        <w:t>access controls</w:t>
      </w:r>
    </w:p>
    <w:p>
      <w:pPr>
        <w:pStyle w:val="ListBullet"/>
        <w:spacing w:after="40"/>
        <w:ind w:left="360"/>
      </w:pPr>
      <w:r>
        <w:t>encrypted connections</w:t>
      </w:r>
    </w:p>
    <w:p>
      <w:pPr>
        <w:pStyle w:val="ListBullet"/>
        <w:spacing w:after="40"/>
        <w:ind w:left="360"/>
      </w:pPr>
      <w:r>
        <w:t>regular backups where appropriate</w:t>
      </w:r>
    </w:p>
    <w:p>
      <w:pPr>
        <w:pStyle w:val="ListBullet"/>
        <w:spacing w:after="40"/>
        <w:ind w:left="360"/>
      </w:pPr>
      <w:r>
        <w:t>limited access to personal data</w:t>
      </w:r>
    </w:p>
    <w:p>
      <w:pPr>
        <w:pStyle w:val="ListBullet"/>
        <w:spacing w:after="40"/>
        <w:ind w:left="360"/>
      </w:pPr>
      <w:r>
        <w:t>monitoring for technical issues</w:t>
      </w:r>
    </w:p>
    <w:p>
      <w:pPr>
        <w:pStyle w:val="ListBullet"/>
        <w:spacing w:after="40"/>
        <w:ind w:left="360"/>
      </w:pPr>
      <w:r>
        <w:t>secure hosting arrangements</w:t>
      </w:r>
    </w:p>
    <w:p>
      <w:pPr>
        <w:pStyle w:val="Heading1"/>
      </w:pPr>
      <w:r>
        <w:t>11. Data retention and deletion</w:t>
      </w:r>
    </w:p>
    <w:p>
      <w:pPr>
        <w:spacing w:after="100"/>
      </w:pPr>
      <w:r>
        <w:t>When a school stops using Maths Unlocked, the school may request deletion or return of school-provided data.</w:t>
      </w:r>
    </w:p>
    <w:p>
      <w:pPr>
        <w:spacing w:after="100"/>
      </w:pPr>
      <w:r>
        <w:t>Maths Unlocked will delete or return personal data within a reasonable period, unless it must keep certain information for legal, accounting or security reasons.</w:t>
      </w:r>
    </w:p>
    <w:p>
      <w:pPr>
        <w:pStyle w:val="Heading1"/>
      </w:pPr>
      <w:r>
        <w:t>12. Data breaches</w:t>
      </w:r>
    </w:p>
    <w:p>
      <w:pPr>
        <w:spacing w:after="100"/>
      </w:pPr>
      <w:r>
        <w:t>If Maths Unlocked becomes aware of a personal data breach affecting school data, it will notify the school without undue delay and provide reasonable information to help the school meet its legal obligations.</w:t>
      </w:r>
    </w:p>
    <w:p>
      <w:pPr>
        <w:pStyle w:val="Heading1"/>
      </w:pPr>
      <w:r>
        <w:t>13. International transfers</w:t>
      </w:r>
    </w:p>
    <w:p>
      <w:pPr>
        <w:spacing w:after="100"/>
      </w:pPr>
      <w:r>
        <w:t>If any personal data is processed outside the UK, Maths Unlocked will ensure appropriate safeguards are in place where required.</w:t>
      </w:r>
    </w:p>
    <w:p>
      <w:pPr>
        <w:pStyle w:val="Heading1"/>
      </w:pPr>
      <w:r>
        <w:t>14. Audit and information</w:t>
      </w:r>
    </w:p>
    <w:p>
      <w:pPr>
        <w:spacing w:after="100"/>
      </w:pPr>
      <w:r>
        <w:t>Maths Unlocked will provide reasonable information to help the school confirm compliance with this agreement.</w:t>
      </w:r>
    </w:p>
    <w:p>
      <w:pPr>
        <w:pStyle w:val="Heading1"/>
      </w:pPr>
      <w:r>
        <w:t>15. End of agreement</w:t>
      </w:r>
    </w:p>
    <w:p>
      <w:pPr>
        <w:spacing w:after="100"/>
      </w:pPr>
      <w:r>
        <w:t>At the end of the agreement, Maths Unlocked will delete or return school personal data, subject to any legal requirement to retain certain information.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>Version 1 | Last updated: 19 August 2026 | mathsunlockedwithmrgillin@gmail.com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1F6F8B"/>
        <w:sz w:val="18"/>
      </w:rPr>
      <w:t>Maths Unlocked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color w:val="242A2E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F6F8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F6F8B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